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BE9" w:rsidRPr="00006904" w:rsidRDefault="00DE3BE9" w:rsidP="00DE3BE9">
      <w:pPr>
        <w:spacing w:line="500" w:lineRule="exact"/>
        <w:rPr>
          <w:rFonts w:ascii="仿宋_GB2312" w:eastAsia="仿宋_GB2312" w:hAnsi="宋体" w:hint="eastAsia"/>
          <w:spacing w:val="8"/>
          <w:sz w:val="32"/>
          <w:szCs w:val="32"/>
        </w:rPr>
      </w:pPr>
      <w:r w:rsidRPr="00006904">
        <w:rPr>
          <w:rFonts w:ascii="仿宋_GB2312" w:eastAsia="仿宋_GB2312" w:hAnsi="宋体" w:hint="eastAsia"/>
          <w:spacing w:val="8"/>
          <w:sz w:val="32"/>
          <w:szCs w:val="32"/>
        </w:rPr>
        <w:t>附件1</w:t>
      </w:r>
    </w:p>
    <w:p w:rsidR="00DE3BE9" w:rsidRPr="00006904" w:rsidRDefault="00DE3BE9" w:rsidP="00DE3BE9">
      <w:pPr>
        <w:spacing w:beforeLines="50" w:afterLines="50"/>
        <w:jc w:val="center"/>
        <w:rPr>
          <w:rFonts w:ascii="仿宋_GB2312" w:eastAsia="仿宋_GB2312" w:hAnsi="宋体" w:cs="宋体" w:hint="eastAsia"/>
          <w:b/>
          <w:color w:val="222222"/>
          <w:kern w:val="0"/>
          <w:sz w:val="44"/>
          <w:szCs w:val="44"/>
        </w:rPr>
      </w:pPr>
      <w:r w:rsidRPr="00006904">
        <w:rPr>
          <w:rFonts w:ascii="仿宋_GB2312" w:eastAsia="仿宋_GB2312" w:hAnsi="宋体" w:cs="宋体" w:hint="eastAsia"/>
          <w:b/>
          <w:color w:val="222222"/>
          <w:kern w:val="0"/>
          <w:sz w:val="44"/>
          <w:szCs w:val="44"/>
        </w:rPr>
        <w:t>南昌大学信访工作流程</w:t>
      </w:r>
    </w:p>
    <w:p w:rsidR="00DE3BE9" w:rsidRPr="00006904" w:rsidRDefault="00DE3BE9" w:rsidP="00DE3BE9">
      <w:pPr>
        <w:jc w:val="center"/>
        <w:rPr>
          <w:rFonts w:ascii="仿宋_GB2312" w:eastAsia="仿宋_GB2312" w:hAnsi="宋体" w:cs="宋体" w:hint="eastAsia"/>
          <w:b/>
          <w:color w:val="222222"/>
          <w:kern w:val="0"/>
          <w:sz w:val="44"/>
          <w:szCs w:val="44"/>
        </w:rPr>
      </w:pPr>
      <w:r>
        <w:rPr>
          <w:rFonts w:ascii="仿宋_GB2312" w:eastAsia="仿宋_GB2312" w:hint="eastAsia"/>
          <w:noProof/>
        </w:rPr>
        <w:pict>
          <v:group id="_x0000_s2050" style="position:absolute;left:0;text-align:left;margin-left:0;margin-top:12.4pt;width:410.1pt;height:539.4pt;z-index:251660288;mso-position-horizontal:center" coordorigin="1846,3470" coordsize="7560,10140">
            <v:group id="_x0000_s2051" style="position:absolute;left:1846;top:3470;width:7560;height:10140" coordorigin="1948,3470" coordsize="7560,10140">
              <v:rect id="_x0000_s2052" style="position:absolute;left:1949;top:3470;width:1438;height:780">
                <v:textbox style="mso-next-textbox:#_x0000_s2052">
                  <w:txbxContent>
                    <w:p w:rsidR="00DE3BE9" w:rsidRDefault="00DE3BE9" w:rsidP="00DE3BE9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信访、电访</w:t>
                      </w:r>
                    </w:p>
                    <w:p w:rsidR="00DE3BE9" w:rsidRDefault="00DE3BE9" w:rsidP="00DE3BE9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网访、来访</w:t>
                      </w:r>
                    </w:p>
                    <w:p w:rsidR="00DE3BE9" w:rsidRDefault="00DE3BE9" w:rsidP="00DE3B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_x0000_s2053" style="position:absolute;left:3748;top:3470;width:1440;height:780">
                <v:textbox style="mso-next-textbox:#_x0000_s2053">
                  <w:txbxContent>
                    <w:p w:rsidR="00DE3BE9" w:rsidRDefault="00DE3BE9" w:rsidP="00DE3BE9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书记信箱</w:t>
                      </w:r>
                    </w:p>
                    <w:p w:rsidR="00DE3BE9" w:rsidRDefault="00DE3BE9" w:rsidP="00DE3BE9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校长信箱</w:t>
                      </w:r>
                    </w:p>
                    <w:p w:rsidR="00DE3BE9" w:rsidRDefault="00DE3BE9" w:rsidP="00DE3BE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_x0000_s2054" style="position:absolute;left:5548;top:3470;width:1440;height:780">
                <v:textbox style="mso-next-textbox:#_x0000_s2054">
                  <w:txbxContent>
                    <w:p w:rsidR="00DE3BE9" w:rsidRDefault="00DE3BE9" w:rsidP="00DE3BE9">
                      <w:pPr>
                        <w:spacing w:line="4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师生通道</w:t>
                      </w:r>
                    </w:p>
                  </w:txbxContent>
                </v:textbox>
              </v:rect>
              <v:rect id="_x0000_s2055" style="position:absolute;left:7348;top:3470;width:1800;height:780">
                <v:textbox style="mso-next-textbox:#_x0000_s2055">
                  <w:txbxContent>
                    <w:p w:rsidR="00DE3BE9" w:rsidRDefault="00DE3BE9" w:rsidP="00DE3BE9">
                      <w:pPr>
                        <w:jc w:val="center"/>
                        <w:rPr>
                          <w:rFonts w:ascii="宋体" w:hAnsi="宋体" w:hint="eastAsia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上级部门批转</w:t>
                      </w:r>
                    </w:p>
                    <w:p w:rsidR="00DE3BE9" w:rsidRDefault="00DE3BE9" w:rsidP="00DE3BE9">
                      <w:pPr>
                        <w:jc w:val="center"/>
                        <w:rPr>
                          <w:rFonts w:ascii="宋体" w:hAnsi="宋体"/>
                          <w:szCs w:val="21"/>
                        </w:rPr>
                      </w:pPr>
                      <w:r>
                        <w:rPr>
                          <w:rFonts w:ascii="宋体" w:hAnsi="宋体" w:hint="eastAsia"/>
                          <w:szCs w:val="21"/>
                        </w:rPr>
                        <w:t>或交办</w:t>
                      </w:r>
                    </w:p>
                  </w:txbxContent>
                </v:textbox>
              </v:rect>
              <v:rect id="_x0000_s2056" style="position:absolute;left:3568;top:4874;width:4320;height:780">
                <v:textbox style="mso-next-textbox:#_x0000_s2056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信访工作人员了解有关情况，填写《南昌大学信访登记表》，提出拟办意见</w:t>
                      </w:r>
                    </w:p>
                  </w:txbxContent>
                </v:textbox>
              </v:rect>
              <v:rect id="_x0000_s2057" style="position:absolute;left:3028;top:6122;width:5580;height:468">
                <v:textbox style="mso-next-textbox:#_x0000_s2057">
                  <w:txbxContent>
                    <w:p w:rsidR="00DE3BE9" w:rsidRDefault="00DE3BE9" w:rsidP="00DE3BE9">
                      <w:pPr>
                        <w:jc w:val="center"/>
                      </w:pPr>
                      <w:r w:rsidRPr="00DD05DC">
                        <w:rPr>
                          <w:rFonts w:hint="eastAsia"/>
                        </w:rPr>
                        <w:t>信访工作人员通过网上</w:t>
                      </w:r>
                      <w:r>
                        <w:rPr>
                          <w:rFonts w:hint="eastAsia"/>
                        </w:rPr>
                        <w:t>信访流程提交</w:t>
                      </w:r>
                    </w:p>
                  </w:txbxContent>
                </v:textbox>
              </v:rect>
              <v:rect id="_x0000_s2058" style="position:absolute;left:1948;top:5654;width:540;height:4212">
                <v:textbox style="mso-next-textbox:#_x0000_s2058">
                  <w:txbxContent>
                    <w:p w:rsidR="00DE3BE9" w:rsidRDefault="00DE3BE9" w:rsidP="00DE3BE9">
                      <w:r>
                        <w:rPr>
                          <w:rFonts w:hint="eastAsia"/>
                        </w:rPr>
                        <w:t>信访工作人员直接处理并反馈</w:t>
                      </w:r>
                    </w:p>
                  </w:txbxContent>
                </v:textbox>
              </v:rect>
              <v:rect id="_x0000_s2059" style="position:absolute;left:8969;top:5654;width:539;height:5772">
                <v:textbox style="mso-next-textbox:#_x0000_s2059">
                  <w:txbxContent>
                    <w:p w:rsidR="00DE3BE9" w:rsidRDefault="00DE3BE9" w:rsidP="00DE3BE9">
                      <w:r>
                        <w:rPr>
                          <w:rFonts w:hint="eastAsia"/>
                        </w:rPr>
                        <w:t>信访工作人员告知信访人不能受理的原因</w:t>
                      </w:r>
                    </w:p>
                  </w:txbxContent>
                </v:textbox>
              </v:rect>
              <v:rect id="_x0000_s2060" style="position:absolute;left:3748;top:7058;width:3960;height:468">
                <v:textbox style="mso-next-textbox:#_x0000_s2060">
                  <w:txbxContent>
                    <w:p w:rsidR="00DE3BE9" w:rsidRDefault="00DE3BE9" w:rsidP="00DE3BE9">
                      <w:pPr>
                        <w:ind w:firstLineChars="50" w:firstLine="105"/>
                        <w:jc w:val="center"/>
                      </w:pPr>
                      <w:r>
                        <w:rPr>
                          <w:rFonts w:hint="eastAsia"/>
                        </w:rPr>
                        <w:t>党委（校长）办公室领导意见</w:t>
                      </w:r>
                    </w:p>
                  </w:txbxContent>
                </v:textbox>
              </v:rect>
              <v:rect id="_x0000_s2061" style="position:absolute;left:2668;top:7994;width:3600;height:1092">
                <v:textbox style="mso-next-textbox:#_x0000_s2061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送（交）办，有关单位应于</w:t>
                      </w:r>
                      <w:r>
                        <w:t>10</w:t>
                      </w:r>
                      <w:r>
                        <w:rPr>
                          <w:rFonts w:hint="eastAsia"/>
                        </w:rPr>
                        <w:t>个工作日内进行处理并将结果反馈党委（校长）办公室</w:t>
                      </w:r>
                    </w:p>
                  </w:txbxContent>
                </v:textbox>
              </v:rect>
              <v:rect id="_x0000_s2062" style="position:absolute;left:7168;top:8150;width:1620;height:468">
                <v:textbox style="mso-next-textbox:#_x0000_s2062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呈校领导阅示</w:t>
                      </w:r>
                    </w:p>
                  </w:txbxContent>
                </v:textbox>
              </v:rect>
              <v:rect id="_x0000_s2063" style="position:absolute;left:2848;top:11426;width:3420;height:468">
                <v:textbox style="mso-next-textbox:#_x0000_s2063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党委（校长）办公室领导意见</w:t>
                      </w:r>
                    </w:p>
                  </w:txbxContent>
                </v:textbox>
              </v:rect>
              <v:rect id="_x0000_s2064" style="position:absolute;left:5368;top:13142;width:3420;height:468">
                <v:textbox style="mso-next-textbox:#_x0000_s2064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再次提交处理或报告相关校领导</w:t>
                      </w:r>
                    </w:p>
                  </w:txbxContent>
                </v:textbox>
              </v:rect>
              <v:rect id="_x0000_s2065" style="position:absolute;left:3748;top:10490;width:1620;height:468">
                <v:textbox style="mso-next-textbox:#_x0000_s2065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向信访人反馈</w:t>
                      </w:r>
                    </w:p>
                  </w:txbxContent>
                </v:textbox>
              </v:rect>
              <v:line id="_x0000_s2066" style="position:absolute" from="2668,4250" to="5548,4874">
                <v:stroke endarrow="block"/>
              </v:line>
              <v:line id="_x0000_s2067" style="position:absolute" from="4468,4250" to="5548,4874">
                <v:stroke endarrow="block"/>
              </v:line>
              <v:line id="_x0000_s2068" style="position:absolute;flip:x" from="5548,4250" to="6268,4874">
                <v:stroke endarrow="block"/>
              </v:line>
              <v:line id="_x0000_s2069" style="position:absolute;flip:x" from="5548,4250" to="8428,4874">
                <v:stroke endarrow="block"/>
              </v:line>
              <v:line id="_x0000_s2070" style="position:absolute" from="5548,5654" to="5548,6122">
                <v:stroke endarrow="block"/>
              </v:line>
              <v:rect id="_x0000_s2071" style="position:absolute;left:2488;top:13142;width:1440;height:468">
                <v:textbox style="mso-next-textbox:#_x0000_s2071">
                  <w:txbxContent>
                    <w:p w:rsidR="00DE3BE9" w:rsidRDefault="00DE3BE9" w:rsidP="00DE3BE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归　档</w:t>
                      </w:r>
                    </w:p>
                    <w:p w:rsidR="00DE3BE9" w:rsidRDefault="00DE3BE9" w:rsidP="00DE3BE9"/>
                  </w:txbxContent>
                </v:textbox>
              </v:rect>
              <v:line id="_x0000_s2072" style="position:absolute" from="2307,5186" to="2308,5654">
                <v:stroke endarrow="block"/>
              </v:line>
              <v:line id="_x0000_s2073" style="position:absolute" from="9148,5186" to="9149,5654">
                <v:stroke endarrow="block"/>
              </v:line>
              <v:line id="_x0000_s2074" style="position:absolute" from="7888,5186" to="9148,5187"/>
              <v:line id="_x0000_s2075" style="position:absolute" from="2308,5186" to="3568,5187"/>
              <v:line id="_x0000_s2076" style="position:absolute" from="5548,6590" to="5549,7058">
                <v:stroke endarrow="block"/>
              </v:line>
              <v:line id="_x0000_s2077" style="position:absolute;flip:x" from="6268,8462" to="7168,8463">
                <v:stroke endarrow="block"/>
              </v:line>
              <v:line id="_x0000_s2078" style="position:absolute" from="5548,7526" to="8068,8150">
                <v:stroke endarrow="block"/>
              </v:line>
              <v:line id="_x0000_s2079" style="position:absolute;flip:x" from="4288,7526" to="5548,7994">
                <v:stroke endarrow="block"/>
              </v:line>
              <v:line id="_x0000_s2080" style="position:absolute" from="6268,8306" to="7168,8307">
                <v:stroke endarrow="block"/>
              </v:line>
            </v:group>
            <v:line id="_x0000_s2081" style="position:absolute" from="4469,10950" to="4469,11418">
              <v:stroke endarrow="block"/>
            </v:line>
            <v:line id="_x0000_s2082" style="position:absolute" from="4468,11894" to="7348,13142">
              <v:stroke endarrow="block"/>
            </v:line>
            <v:line id="_x0000_s2083" style="position:absolute;flip:x" from="3843,13384" to="5283,13384">
              <v:stroke endarrow="block"/>
            </v:line>
            <v:line id="_x0000_s2084" style="position:absolute;flip:x" from="3208,11894" to="4468,13142">
              <v:stroke endarrow="block"/>
            </v:line>
            <v:line id="_x0000_s2085" style="position:absolute" from="4442,9081" to="4443,9549">
              <v:stroke endarrow="block"/>
            </v:line>
            <v:line id="_x0000_s2086" style="position:absolute" from="4456,10033" to="4457,10501">
              <v:stroke endarrow="block"/>
            </v:line>
            <v:rect id="_x0000_s2087" style="position:absolute;left:2927;top:9560;width:3061;height:468">
              <v:textbox style="mso-next-textbox:#_x0000_s2087">
                <w:txbxContent>
                  <w:p w:rsidR="00DE3BE9" w:rsidRDefault="00DE3BE9" w:rsidP="00DE3BE9">
                    <w:pPr>
                      <w:jc w:val="center"/>
                    </w:pPr>
                    <w:r w:rsidRPr="00DD05DC">
                      <w:rPr>
                        <w:rFonts w:hint="eastAsia"/>
                      </w:rPr>
                      <w:t>信访工作人员</w:t>
                    </w:r>
                    <w:r>
                      <w:rPr>
                        <w:rFonts w:hint="eastAsia"/>
                      </w:rPr>
                      <w:t>催办、督办</w:t>
                    </w:r>
                  </w:p>
                  <w:p w:rsidR="00DE3BE9" w:rsidRDefault="00DE3BE9" w:rsidP="00DE3BE9"/>
                </w:txbxContent>
              </v:textbox>
            </v:rect>
          </v:group>
        </w:pict>
      </w:r>
    </w:p>
    <w:p w:rsidR="00815137" w:rsidRDefault="00815137" w:rsidP="00DE3BE9"/>
    <w:sectPr w:rsidR="008151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137" w:rsidRDefault="00815137" w:rsidP="00DE3BE9">
      <w:r>
        <w:separator/>
      </w:r>
    </w:p>
  </w:endnote>
  <w:endnote w:type="continuationSeparator" w:id="1">
    <w:p w:rsidR="00815137" w:rsidRDefault="00815137" w:rsidP="00DE3B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137" w:rsidRDefault="00815137" w:rsidP="00DE3BE9">
      <w:r>
        <w:separator/>
      </w:r>
    </w:p>
  </w:footnote>
  <w:footnote w:type="continuationSeparator" w:id="1">
    <w:p w:rsidR="00815137" w:rsidRDefault="00815137" w:rsidP="00DE3B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BE9"/>
    <w:rsid w:val="00815137"/>
    <w:rsid w:val="00DE3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B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3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3B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3B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3BE9"/>
    <w:rPr>
      <w:sz w:val="18"/>
      <w:szCs w:val="18"/>
    </w:rPr>
  </w:style>
  <w:style w:type="paragraph" w:customStyle="1" w:styleId="CharCharCharCharCharCharCharCharCharChar">
    <w:name w:val=" Char Char Char Char Char Char Char Char Char Char"/>
    <w:basedOn w:val="a"/>
    <w:rsid w:val="00DE3BE9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ncu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徐剑强</dc:creator>
  <cp:keywords/>
  <dc:description/>
  <cp:lastModifiedBy>徐剑强</cp:lastModifiedBy>
  <cp:revision>2</cp:revision>
  <dcterms:created xsi:type="dcterms:W3CDTF">2014-12-18T03:28:00Z</dcterms:created>
  <dcterms:modified xsi:type="dcterms:W3CDTF">2014-12-18T03:28:00Z</dcterms:modified>
</cp:coreProperties>
</file>